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84"/>
        <w:jc w:val="center"/>
        <w:rPr>
          <w:rFonts w:hint="default"/>
          <w:b/>
          <w:lang w:val="tt-RU"/>
        </w:rPr>
      </w:pPr>
      <w:r>
        <w:rPr>
          <w:rFonts w:hint="default"/>
          <w:b/>
          <w:lang w:val="tt-RU"/>
        </w:rPr>
        <w:drawing>
          <wp:inline distT="0" distB="0" distL="114300" distR="114300">
            <wp:extent cx="6744335" cy="9275445"/>
            <wp:effectExtent l="0" t="0" r="18415" b="1905"/>
            <wp:docPr id="1" name="Изображение 1" descr="Скан РП 5 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кан РП 5 кл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927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8"/>
        <w:spacing w:before="0" w:after="0"/>
        <w:rPr>
          <w:rFonts w:ascii="Times New Roman" w:hAnsi="Times New Roman"/>
          <w:sz w:val="28"/>
          <w:szCs w:val="28"/>
          <w:lang w:val="tt-RU"/>
        </w:rPr>
      </w:pPr>
    </w:p>
    <w:p>
      <w:pPr>
        <w:pStyle w:val="16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элективного курса</w:t>
      </w:r>
    </w:p>
    <w:p>
      <w:pPr>
        <w:pStyle w:val="16"/>
        <w:numPr>
          <w:ilvl w:val="1"/>
          <w:numId w:val="1"/>
        </w:numPr>
        <w:ind w:left="0" w:firstLine="284"/>
        <w:jc w:val="both"/>
        <w:rPr>
          <w:b/>
          <w:bCs/>
          <w:spacing w:val="-8"/>
        </w:rPr>
      </w:pPr>
      <w:r>
        <w:rPr>
          <w:b/>
          <w:bCs/>
          <w:spacing w:val="-8"/>
        </w:rPr>
        <w:t>Логические задачи (2 часа)</w:t>
      </w:r>
    </w:p>
    <w:p>
      <w:pPr>
        <w:ind w:firstLine="284"/>
        <w:jc w:val="both"/>
        <w:rPr>
          <w:bCs/>
          <w:spacing w:val="-8"/>
        </w:rPr>
      </w:pPr>
      <w:r>
        <w:rPr>
          <w:bCs/>
          <w:spacing w:val="-8"/>
        </w:rPr>
        <w:t>Рассмотреть три широко распространённых типа логических задач и выяснить, как следует подходить к их решению. Чаще всего встречается тип задач, в которых на основании серии посылок, требуется сделать определённые выводы. Не менее распространена и другая разновидность логических задач, которые принято называть задачами «о мудрецах». Третья разновидность популярных логических задач составляют задачи о лжецах и тех, кто всегда говорит правду.</w:t>
      </w:r>
    </w:p>
    <w:p>
      <w:pPr>
        <w:pStyle w:val="16"/>
        <w:numPr>
          <w:ilvl w:val="1"/>
          <w:numId w:val="1"/>
        </w:numPr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Переливания </w:t>
      </w:r>
      <w:r>
        <w:rPr>
          <w:b/>
          <w:bCs/>
          <w:spacing w:val="-8"/>
        </w:rPr>
        <w:t>(2 часа)</w:t>
      </w:r>
    </w:p>
    <w:p>
      <w:pPr>
        <w:ind w:firstLine="284"/>
        <w:jc w:val="both"/>
      </w:pPr>
      <w:r>
        <w:t>Рассмотреть задачи на переливание жидкостей, которые могут решаться с конца, а также могут решаться путём проб.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3. Взвешивания </w:t>
      </w:r>
      <w:r>
        <w:rPr>
          <w:b/>
          <w:bCs/>
          <w:spacing w:val="-8"/>
        </w:rPr>
        <w:t>(2 часа)</w:t>
      </w:r>
    </w:p>
    <w:p>
      <w:pPr>
        <w:ind w:firstLine="284"/>
        <w:jc w:val="both"/>
      </w:pPr>
      <w:r>
        <w:rPr>
          <w:bCs/>
          <w:spacing w:val="-8"/>
        </w:rPr>
        <w:t>Рассмотреть задачи, в которых требуется либо упорядочить имеющиеся предметы по массе, либо обнаружить фальшивую монету за указанное число взвешиваний на чашечных весах без гирь. Выяснить методы их решения.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4. Задачи на движение </w:t>
      </w:r>
      <w:r>
        <w:rPr>
          <w:b/>
          <w:bCs/>
          <w:spacing w:val="-8"/>
        </w:rPr>
        <w:t>(3 часа)</w:t>
      </w:r>
    </w:p>
    <w:p>
      <w:pPr>
        <w:ind w:firstLine="284"/>
        <w:jc w:val="both"/>
      </w:pPr>
      <w:r>
        <w:t>Дать основные соотношения, которые используются при решении задач на движение. Рекомендовать составлять рисунок с указанием расстояний, векторов скоростей и других данных задач. Привить навыки решения всех типов задач на движение.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5. Круги Эйлера </w:t>
      </w:r>
      <w:r>
        <w:rPr>
          <w:b/>
          <w:bCs/>
          <w:spacing w:val="-8"/>
        </w:rPr>
        <w:t>(2 часа)</w:t>
      </w:r>
    </w:p>
    <w:p>
      <w:pPr>
        <w:ind w:firstLine="284"/>
        <w:jc w:val="both"/>
      </w:pPr>
      <w:r>
        <w:rPr>
          <w:bCs/>
        </w:rPr>
        <w:t>Один из величайших математиков Петербургской академии Леонард Эйлер написал более 850 научных работ. В одной из них и появились эти круги. Эйлер писал тогда, что «они очень подходят для того, чтобы облегчить наши размышления». Наряду с кругами в подобных задачах применяют прямоугольники и другие фигуры. Рассмотреть задачи, решаемые с помощью «кругов Эйлера».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6. Принцип Дирихле </w:t>
      </w:r>
      <w:r>
        <w:rPr>
          <w:b/>
          <w:bCs/>
          <w:spacing w:val="-8"/>
        </w:rPr>
        <w:t>(2 часа)</w:t>
      </w:r>
    </w:p>
    <w:p>
      <w:pPr>
        <w:ind w:firstLine="284"/>
        <w:jc w:val="both"/>
      </w:pPr>
      <w:r>
        <w:rPr>
          <w:bCs/>
          <w:spacing w:val="-8"/>
        </w:rPr>
        <w:t>Рассмотреть задачи, которые можно решить, применяя принцип Дирихле. Принцип Дирихле следует показать на примере: «Если есть 10 клеток, в которых надо разместить более, чем 10 зайцев, то в какой-то клетке будет более, чем один заяц». Принцип этот очевиден, но применить его не всегда легко, так как далеко не все улавливают смысл задачи.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7. Графы в решении задач </w:t>
      </w:r>
      <w:r>
        <w:rPr>
          <w:b/>
          <w:bCs/>
          <w:spacing w:val="-8"/>
        </w:rPr>
        <w:t>(2 часа)</w:t>
      </w:r>
    </w:p>
    <w:p>
      <w:pPr>
        <w:ind w:firstLine="284"/>
        <w:jc w:val="both"/>
      </w:pPr>
      <w:r>
        <w:t>При решении логических задач часто бывает трудно запомнить многочисленные условия, данные в задаче, и установить связь между ними. Решать такие задачи помогают графы, дающие возможность наглядно представить отношения между данными задачи. Рассмотреть применение графов при решении конкретных задач.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8. Комбинаторные задачи </w:t>
      </w:r>
      <w:r>
        <w:rPr>
          <w:b/>
          <w:bCs/>
          <w:spacing w:val="-8"/>
        </w:rPr>
        <w:t>(3 часа)</w:t>
      </w:r>
    </w:p>
    <w:p>
      <w:pPr>
        <w:ind w:firstLine="284"/>
        <w:jc w:val="both"/>
      </w:pPr>
      <w:r>
        <w:rPr>
          <w:bCs/>
          <w:spacing w:val="-8"/>
        </w:rPr>
        <w:t>В процессе знакомства с математической дисциплиной, называемой «Комбинаторика», рассмотреть несложные вероятностные задачи и комбинаторные задачи с квадратами.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9. Чётность </w:t>
      </w:r>
      <w:r>
        <w:rPr>
          <w:b/>
          <w:bCs/>
          <w:spacing w:val="-8"/>
        </w:rPr>
        <w:t>(2 часа)</w:t>
      </w:r>
    </w:p>
    <w:p>
      <w:pPr>
        <w:ind w:firstLine="284"/>
        <w:jc w:val="both"/>
      </w:pPr>
      <w:r>
        <w:rPr>
          <w:bCs/>
          <w:spacing w:val="-8"/>
        </w:rPr>
        <w:t>Чёт-нечёт. Простые соображения, связанные с чётностью, могут давать в некоторых случаях ключ к решению достаточно сложных задач. Рассмотреть способ решения таких задач.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10. Составление числовых выражений </w:t>
      </w:r>
      <w:r>
        <w:rPr>
          <w:b/>
          <w:bCs/>
          <w:spacing w:val="-8"/>
        </w:rPr>
        <w:t>(3 часа)</w:t>
      </w:r>
    </w:p>
    <w:p>
      <w:pPr>
        <w:ind w:firstLine="284"/>
        <w:jc w:val="both"/>
      </w:pPr>
      <w:r>
        <w:rPr>
          <w:bCs/>
          <w:spacing w:val="-8"/>
        </w:rPr>
        <w:t>С помощью цифр и знаков действий научить составлять такие числовые выражения, значения которых были бы равны данным числам.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11. Числовые ребусы </w:t>
      </w:r>
      <w:r>
        <w:rPr>
          <w:b/>
          <w:bCs/>
          <w:spacing w:val="-8"/>
        </w:rPr>
        <w:t>(2 часа)</w:t>
      </w:r>
    </w:p>
    <w:p>
      <w:pPr>
        <w:ind w:firstLine="284"/>
        <w:jc w:val="both"/>
      </w:pPr>
      <w:r>
        <w:rPr>
          <w:bCs/>
          <w:spacing w:val="-8"/>
        </w:rPr>
        <w:t xml:space="preserve">Рассмотреть числовые ребусы: </w:t>
      </w:r>
      <w:r>
        <w:t>арифметические примеры на различные действия, в которых некоторые цифры заменены звездочками. Основная задача – восстановить первоначальную запись примера.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12. Росчерком пера </w:t>
      </w:r>
      <w:r>
        <w:rPr>
          <w:b/>
          <w:bCs/>
          <w:spacing w:val="-8"/>
        </w:rPr>
        <w:t>(1 час)</w:t>
      </w:r>
    </w:p>
    <w:p>
      <w:pPr>
        <w:ind w:firstLine="284"/>
        <w:jc w:val="both"/>
      </w:pPr>
      <w:r>
        <w:rPr>
          <w:bCs/>
          <w:spacing w:val="-8"/>
        </w:rPr>
        <w:t>При решении задач подобного вида требуется выполнение одного условия: фигура должна быть вычерчена одним непрерывным росчерком, т.е. не отнимая карандаша от бумаги и не удваивая ни одной линии, другими словами, по раз проведённой линии нельзя уже было пройти второй раз.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13. Головоломки </w:t>
      </w:r>
      <w:r>
        <w:rPr>
          <w:b/>
          <w:bCs/>
          <w:spacing w:val="-8"/>
        </w:rPr>
        <w:t>(2 часа)</w:t>
      </w:r>
    </w:p>
    <w:p>
      <w:pPr>
        <w:ind w:firstLine="284"/>
        <w:jc w:val="both"/>
      </w:pPr>
      <w:r>
        <w:rPr>
          <w:bCs/>
          <w:spacing w:val="-8"/>
        </w:rPr>
        <w:t>Рассмотреть числовые и геометрические головоломки. Научить сопоставлять различные факты, выделять одинаковые и разные соотношения закономерности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14. Игры. Шифровки </w:t>
      </w:r>
      <w:r>
        <w:rPr>
          <w:b/>
          <w:bCs/>
          <w:spacing w:val="-8"/>
        </w:rPr>
        <w:t>(2 часа)</w:t>
      </w:r>
    </w:p>
    <w:p>
      <w:pPr>
        <w:ind w:firstLine="284"/>
        <w:jc w:val="both"/>
      </w:pPr>
      <w:r>
        <w:rPr>
          <w:bCs/>
          <w:spacing w:val="-8"/>
        </w:rPr>
        <w:t>Познакомить с наиболее простыми «моделями-играми». Рассмотреть такие игры, в которых ничьи отсутствуют и для которых теория позволяет установить, какая из сторон выигрывает при условии правильной игры. Познакомить с двумя методами поиска выигрышной тактики для одной из сторон (выигрышной стратегии): «поиск симметрии» и «анализ с конца».</w:t>
      </w:r>
    </w:p>
    <w:p>
      <w:pPr>
        <w:pStyle w:val="16"/>
        <w:ind w:left="0" w:firstLine="284"/>
        <w:jc w:val="both"/>
        <w:rPr>
          <w:b/>
          <w:bCs/>
          <w:spacing w:val="-8"/>
        </w:rPr>
      </w:pPr>
      <w:r>
        <w:rPr>
          <w:b/>
        </w:rPr>
        <w:t xml:space="preserve">15. Геометрия на клетчатой бумаге </w:t>
      </w:r>
      <w:r>
        <w:rPr>
          <w:b/>
          <w:bCs/>
          <w:spacing w:val="-8"/>
        </w:rPr>
        <w:t>(2 часа)</w:t>
      </w:r>
    </w:p>
    <w:p>
      <w:pPr>
        <w:ind w:firstLine="284"/>
        <w:jc w:val="both"/>
        <w:rPr>
          <w:bCs/>
          <w:spacing w:val="-8"/>
        </w:rPr>
      </w:pPr>
      <w:r>
        <w:rPr>
          <w:bCs/>
          <w:spacing w:val="-8"/>
        </w:rPr>
        <w:t>Научить выполнять простейшие чертежи на клетчатой бумаге, рисовать орнаменты. Развивать наблюдательность, глазомер, способность к конструированию.</w:t>
      </w:r>
    </w:p>
    <w:p>
      <w:pPr>
        <w:pStyle w:val="16"/>
        <w:ind w:left="0" w:firstLine="284"/>
        <w:jc w:val="both"/>
        <w:rPr>
          <w:b/>
        </w:rPr>
      </w:pPr>
      <w:r>
        <w:rPr>
          <w:b/>
        </w:rPr>
        <w:t>16. Геометрия в пространстве (</w:t>
      </w:r>
      <w:r>
        <w:rPr>
          <w:b/>
          <w:bCs/>
          <w:spacing w:val="-8"/>
        </w:rPr>
        <w:t>3 часа)</w:t>
      </w:r>
    </w:p>
    <w:p>
      <w:pPr>
        <w:ind w:firstLine="284"/>
        <w:jc w:val="both"/>
      </w:pPr>
      <w:r>
        <w:t>Задания подбираются в соответствии с определенными критериями и должны быть содержательными, практически значимыми, интересными для ученика; они должны способствовать развитию пространственного воображения, активизации творческих способностей учащихся.</w:t>
      </w:r>
    </w:p>
    <w:p>
      <w:pPr>
        <w:spacing w:line="360" w:lineRule="auto"/>
        <w:ind w:firstLine="284"/>
        <w:jc w:val="both"/>
        <w:rPr>
          <w:b/>
        </w:rPr>
      </w:pPr>
    </w:p>
    <w:p>
      <w:pPr>
        <w:pStyle w:val="8"/>
        <w:numPr>
          <w:ilvl w:val="0"/>
          <w:numId w:val="1"/>
        </w:numPr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 освоения курса</w:t>
      </w:r>
    </w:p>
    <w:p>
      <w:pPr>
        <w:pStyle w:val="10"/>
        <w:ind w:firstLine="284"/>
        <w:rPr>
          <w:bCs/>
          <w:sz w:val="24"/>
        </w:rPr>
      </w:pPr>
      <w:r>
        <w:rPr>
          <w:bCs/>
          <w:sz w:val="24"/>
        </w:rPr>
        <w:tab/>
      </w:r>
      <w:r>
        <w:rPr>
          <w:sz w:val="24"/>
        </w:rPr>
        <w:t xml:space="preserve">Изучение курса «Занимательная математика» в 5 классе направлено на достижение определённых </w:t>
      </w:r>
      <w:r>
        <w:rPr>
          <w:bCs/>
          <w:sz w:val="24"/>
        </w:rPr>
        <w:t>результатов обучения.</w:t>
      </w:r>
    </w:p>
    <w:p>
      <w:pPr>
        <w:pStyle w:val="10"/>
        <w:ind w:firstLine="284"/>
        <w:rPr>
          <w:bCs/>
          <w:sz w:val="24"/>
        </w:rPr>
      </w:pPr>
      <w:r>
        <w:rPr>
          <w:bCs/>
          <w:sz w:val="24"/>
        </w:rPr>
        <w:t>К важнейшим результатам обучения относятся следующие:</w:t>
      </w:r>
    </w:p>
    <w:p>
      <w:pPr>
        <w:pStyle w:val="16"/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b/>
          <w:bCs/>
        </w:rPr>
      </w:pPr>
      <w:r>
        <w:rPr>
          <w:bCs/>
        </w:rPr>
        <w:t xml:space="preserve">в </w:t>
      </w:r>
      <w:r>
        <w:rPr>
          <w:b/>
          <w:bCs/>
          <w:i/>
        </w:rPr>
        <w:t xml:space="preserve">личностном </w:t>
      </w:r>
      <w:r>
        <w:rPr>
          <w:bCs/>
        </w:rPr>
        <w:t>направлении</w:t>
      </w:r>
      <w:r>
        <w:rPr>
          <w:b/>
          <w:bCs/>
        </w:rPr>
        <w:t>:</w:t>
      </w:r>
    </w:p>
    <w:p>
      <w:pPr>
        <w:pStyle w:val="16"/>
        <w:numPr>
          <w:ilvl w:val="0"/>
          <w:numId w:val="3"/>
        </w:numPr>
        <w:autoSpaceDE w:val="0"/>
        <w:autoSpaceDN w:val="0"/>
        <w:adjustRightInd w:val="0"/>
        <w:ind w:left="0" w:firstLine="284"/>
        <w:jc w:val="both"/>
        <w:rPr>
          <w:bCs/>
        </w:rPr>
      </w:pPr>
      <w:r>
        <w:rPr>
          <w:bCs/>
        </w:rPr>
        <w:t>развитие логического и критического мышления; культуры речи, способности к умственному эксперименту;</w:t>
      </w:r>
    </w:p>
    <w:p>
      <w:pPr>
        <w:pStyle w:val="16"/>
        <w:numPr>
          <w:ilvl w:val="0"/>
          <w:numId w:val="3"/>
        </w:numPr>
        <w:autoSpaceDE w:val="0"/>
        <w:autoSpaceDN w:val="0"/>
        <w:adjustRightInd w:val="0"/>
        <w:ind w:left="0" w:firstLine="284"/>
        <w:jc w:val="both"/>
      </w:pPr>
      <w:r>
        <w:rPr>
          <w:bCs/>
        </w:rPr>
        <w:t>воспитание качеств личности, способность принимать самостояте</w:t>
      </w:r>
      <w:r>
        <w:t>льные решения;</w:t>
      </w:r>
    </w:p>
    <w:p>
      <w:pPr>
        <w:pStyle w:val="16"/>
        <w:numPr>
          <w:ilvl w:val="0"/>
          <w:numId w:val="3"/>
        </w:numPr>
        <w:autoSpaceDE w:val="0"/>
        <w:autoSpaceDN w:val="0"/>
        <w:adjustRightInd w:val="0"/>
        <w:ind w:left="0" w:firstLine="284"/>
        <w:jc w:val="both"/>
      </w:pPr>
      <w:r>
        <w:t>формирование качеств мышления;</w:t>
      </w:r>
    </w:p>
    <w:p>
      <w:pPr>
        <w:pStyle w:val="16"/>
        <w:numPr>
          <w:ilvl w:val="0"/>
          <w:numId w:val="3"/>
        </w:numPr>
        <w:autoSpaceDE w:val="0"/>
        <w:autoSpaceDN w:val="0"/>
        <w:adjustRightInd w:val="0"/>
        <w:ind w:left="0" w:firstLine="284"/>
        <w:jc w:val="both"/>
      </w:pPr>
      <w:r>
        <w:t>развитие способности к эмоциональному восприятию математических объектов, рассуждений, решений задач, рассматриваемых проблем;</w:t>
      </w:r>
    </w:p>
    <w:p>
      <w:pPr>
        <w:pStyle w:val="16"/>
        <w:numPr>
          <w:ilvl w:val="0"/>
          <w:numId w:val="3"/>
        </w:numPr>
        <w:autoSpaceDE w:val="0"/>
        <w:autoSpaceDN w:val="0"/>
        <w:adjustRightInd w:val="0"/>
        <w:ind w:left="0" w:firstLine="284"/>
        <w:jc w:val="both"/>
      </w:pPr>
      <w:r>
        <w:t>развитие умений строить речевые конструкции (устные и письменные) с использованием изученной терминологии и символики, понимать смысл поставленной задачи, осуществлять перевод с естественного языка на математический и наоборот;</w:t>
      </w:r>
    </w:p>
    <w:p>
      <w:pPr>
        <w:pStyle w:val="16"/>
        <w:numPr>
          <w:ilvl w:val="0"/>
          <w:numId w:val="3"/>
        </w:numPr>
        <w:autoSpaceDE w:val="0"/>
        <w:autoSpaceDN w:val="0"/>
        <w:adjustRightInd w:val="0"/>
        <w:ind w:left="0" w:firstLine="284"/>
        <w:jc w:val="both"/>
        <w:rPr>
          <w:bCs/>
        </w:rPr>
      </w:pPr>
      <w:r>
        <w:t>развитие интереса к математическому творчеству и математических способностей;</w:t>
      </w:r>
    </w:p>
    <w:p>
      <w:pPr>
        <w:pStyle w:val="16"/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b/>
          <w:bCs/>
        </w:rPr>
      </w:pPr>
      <w:r>
        <w:rPr>
          <w:bCs/>
        </w:rPr>
        <w:t xml:space="preserve">в </w:t>
      </w:r>
      <w:r>
        <w:rPr>
          <w:b/>
          <w:bCs/>
          <w:i/>
        </w:rPr>
        <w:t xml:space="preserve">метапредметном </w:t>
      </w:r>
      <w:r>
        <w:rPr>
          <w:bCs/>
        </w:rPr>
        <w:t>направлении</w:t>
      </w:r>
      <w:r>
        <w:rPr>
          <w:b/>
          <w:bCs/>
        </w:rPr>
        <w:t>:</w:t>
      </w:r>
    </w:p>
    <w:p>
      <w:pPr>
        <w:pStyle w:val="16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bCs/>
        </w:rPr>
      </w:pPr>
      <w:r>
        <w:rPr>
          <w:bCs/>
        </w:rPr>
        <w:t>формирование общих способов интеллектуальной деятельности, характерных для математики;</w:t>
      </w:r>
    </w:p>
    <w:p>
      <w:pPr>
        <w:pStyle w:val="16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bCs/>
        </w:rPr>
      </w:pPr>
      <w:r>
        <w:rPr>
          <w:bCs/>
        </w:rPr>
        <w:t>формирование умений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>
      <w:pPr>
        <w:pStyle w:val="16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bCs/>
        </w:rPr>
      </w:pPr>
      <w:r>
        <w:rPr>
          <w:bCs/>
        </w:rPr>
        <w:t>развитие умений работать с учебным математическим текстом;</w:t>
      </w:r>
    </w:p>
    <w:p>
      <w:pPr>
        <w:pStyle w:val="16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bCs/>
        </w:rPr>
      </w:pPr>
      <w:r>
        <w:rPr>
          <w:bCs/>
        </w:rPr>
        <w:t>формирование умений проводить несложные доказательные рассуждения;</w:t>
      </w:r>
    </w:p>
    <w:p>
      <w:pPr>
        <w:pStyle w:val="16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bCs/>
        </w:rPr>
      </w:pPr>
      <w:r>
        <w:rPr>
          <w:bCs/>
        </w:rPr>
        <w:t>развитие умений действовать в соответствии с предложенным алгоритмом;</w:t>
      </w:r>
    </w:p>
    <w:p>
      <w:pPr>
        <w:pStyle w:val="16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bCs/>
        </w:rPr>
      </w:pPr>
      <w:r>
        <w:rPr>
          <w:bCs/>
        </w:rPr>
        <w:t>развитие умений применения приёмов самоконтроля при решении учебных задач;</w:t>
      </w:r>
    </w:p>
    <w:p>
      <w:pPr>
        <w:pStyle w:val="16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bCs/>
        </w:rPr>
      </w:pPr>
      <w:r>
        <w:rPr>
          <w:bCs/>
        </w:rPr>
        <w:t>формирование умений видеть математическую задачу в несложных практических ситуациях;</w:t>
      </w:r>
    </w:p>
    <w:p>
      <w:pPr>
        <w:pStyle w:val="16"/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b/>
          <w:bCs/>
        </w:rPr>
      </w:pPr>
      <w:r>
        <w:rPr>
          <w:bCs/>
        </w:rPr>
        <w:t xml:space="preserve">в </w:t>
      </w:r>
      <w:r>
        <w:rPr>
          <w:b/>
          <w:bCs/>
          <w:i/>
        </w:rPr>
        <w:t xml:space="preserve">предметном </w:t>
      </w:r>
      <w:r>
        <w:rPr>
          <w:bCs/>
        </w:rPr>
        <w:t>направлении:</w:t>
      </w:r>
    </w:p>
    <w:p>
      <w:pPr>
        <w:pStyle w:val="16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b/>
          <w:bCs/>
        </w:rPr>
      </w:pPr>
      <w:r>
        <w:rPr>
          <w:bCs/>
        </w:rPr>
        <w:t>овладение знаниями и умениями, необходимыми для изучения математики и смежных дисциплин;</w:t>
      </w:r>
    </w:p>
    <w:p>
      <w:pPr>
        <w:pStyle w:val="16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b/>
          <w:bCs/>
        </w:rPr>
      </w:pPr>
      <w:r>
        <w:rPr>
          <w:bCs/>
        </w:rPr>
        <w:t>овладение базовым понятийным аппаратом по основным разделам содержания;</w:t>
      </w:r>
    </w:p>
    <w:p>
      <w:pPr>
        <w:pStyle w:val="16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b/>
          <w:bCs/>
        </w:rPr>
      </w:pPr>
      <w:r>
        <w:rPr>
          <w:bCs/>
        </w:rPr>
        <w:t>овладение умением решать текстовые задачи арифметическим способом, используя различные стратегии и способы рассуждения;</w:t>
      </w:r>
    </w:p>
    <w:p>
      <w:pPr>
        <w:pStyle w:val="16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b/>
          <w:bCs/>
        </w:rPr>
      </w:pPr>
      <w:r>
        <w:rPr>
          <w:bCs/>
        </w:rPr>
        <w:t>освоение на наглядном уровне знаний о свойствах плоских и пространственных фигур;</w:t>
      </w:r>
    </w:p>
    <w:p>
      <w:pPr>
        <w:pStyle w:val="16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b/>
          <w:bCs/>
        </w:rPr>
      </w:pPr>
      <w:r>
        <w:rPr>
          <w:bCs/>
        </w:rPr>
        <w:t>понимание и использование информации, представленной в форме таблицы.</w:t>
      </w:r>
    </w:p>
    <w:p>
      <w:pPr>
        <w:shd w:val="clear" w:color="auto" w:fill="FFFFFF"/>
        <w:ind w:firstLine="284"/>
        <w:jc w:val="both"/>
        <w:rPr>
          <w:b/>
        </w:rPr>
      </w:pPr>
      <w:r>
        <w:rPr>
          <w:b/>
        </w:rPr>
        <w:t>В результате изучения элективного курса учащиеся научатся: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Применять теорию в решении задач.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Применять полученные математические знания в решении жизненных задач.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Определять тип текстовой задачи, знать особенности методики её решения, используя при этом разные способы.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Решать задачи на движение.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Воспринимать и усваивать материал дополнительной литературы.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Использовать специальную математическую, справочную литературу для поиска необходимой информации.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Анализировать полученную информацию.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 xml:space="preserve"> Использовать дополнительную математическую литературу с целью углубления материала основного курса, расширения кругозора, формирования мировоззрения, раскрытия прикладных аспектов математики.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Иллюстрировать некоторые вопросы примерами.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Использовать полученные выводы в конкретной ситуации.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Пользоваться полученными геометрическими знаниями и применять их на практике.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Выполнять геометрические задания на клетчатой бумаге.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Выполнять и составлять некоторые математические ребусы, решать зашифрованные примеры.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Решать числовые и геометрические головоломки</w:t>
      </w:r>
    </w:p>
    <w:p>
      <w:pPr>
        <w:numPr>
          <w:ilvl w:val="0"/>
          <w:numId w:val="1"/>
        </w:numPr>
        <w:shd w:val="clear" w:color="auto" w:fill="FFFFFF"/>
        <w:ind w:left="0" w:firstLine="284"/>
        <w:jc w:val="both"/>
      </w:pPr>
      <w:r>
        <w:t>Планировать свою работу; последовательно, лаконично, доказательно вести рассуждения; фиксировать в тетради информацию, используя различные способы записи.</w:t>
      </w:r>
      <w:r>
        <w:rPr>
          <w:b/>
          <w:sz w:val="28"/>
          <w:szCs w:val="28"/>
        </w:rPr>
        <w:br w:type="page"/>
      </w:r>
    </w:p>
    <w:p/>
    <w:p/>
    <w:tbl>
      <w:tblPr>
        <w:tblStyle w:val="12"/>
        <w:tblpPr w:leftFromText="180" w:rightFromText="180" w:vertAnchor="text" w:horzAnchor="margin" w:tblpY="82"/>
        <w:tblW w:w="105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517"/>
        <w:gridCol w:w="1056"/>
        <w:gridCol w:w="2249"/>
        <w:gridCol w:w="7"/>
        <w:gridCol w:w="269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1" w:hRule="atLeast"/>
        </w:trPr>
        <w:tc>
          <w:tcPr>
            <w:tcW w:w="1013" w:type="dxa"/>
            <w:vMerge w:val="restart"/>
            <w:vAlign w:val="center"/>
          </w:tcPr>
          <w:p>
            <w:pPr>
              <w:jc w:val="both"/>
            </w:pPr>
            <w:r>
              <w:t>№</w:t>
            </w:r>
          </w:p>
          <w:p>
            <w:pPr>
              <w:jc w:val="both"/>
            </w:pPr>
            <w:r>
              <w:t>п/п</w:t>
            </w:r>
          </w:p>
        </w:tc>
        <w:tc>
          <w:tcPr>
            <w:tcW w:w="3517" w:type="dxa"/>
            <w:vMerge w:val="restart"/>
            <w:vAlign w:val="center"/>
          </w:tcPr>
          <w:p>
            <w:r>
              <w:t>Наименование темы(урока)</w:t>
            </w:r>
          </w:p>
        </w:tc>
        <w:tc>
          <w:tcPr>
            <w:tcW w:w="1056" w:type="dxa"/>
            <w:vMerge w:val="restart"/>
            <w:vAlign w:val="center"/>
          </w:tcPr>
          <w:p>
            <w:pPr>
              <w:jc w:val="both"/>
            </w:pPr>
            <w:r>
              <w:t>Кол. час.</w:t>
            </w:r>
          </w:p>
        </w:tc>
        <w:tc>
          <w:tcPr>
            <w:tcW w:w="2249" w:type="dxa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lang w:val="tt-RU"/>
              </w:rPr>
            </w:pPr>
          </w:p>
        </w:tc>
        <w:tc>
          <w:tcPr>
            <w:tcW w:w="270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both"/>
              <w:rPr>
                <w:lang w:val="tt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013" w:type="dxa"/>
            <w:vMerge w:val="continue"/>
            <w:vAlign w:val="center"/>
          </w:tcPr>
          <w:p>
            <w:pPr>
              <w:pStyle w:val="16"/>
              <w:numPr>
                <w:ilvl w:val="0"/>
                <w:numId w:val="7"/>
              </w:numPr>
              <w:ind w:left="0" w:firstLine="284"/>
              <w:jc w:val="both"/>
            </w:pPr>
          </w:p>
        </w:tc>
        <w:tc>
          <w:tcPr>
            <w:tcW w:w="3517" w:type="dxa"/>
            <w:vMerge w:val="continue"/>
            <w:vAlign w:val="center"/>
          </w:tcPr>
          <w:p/>
        </w:tc>
        <w:tc>
          <w:tcPr>
            <w:tcW w:w="1056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2256" w:type="dxa"/>
            <w:gridSpan w:val="2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ЭОР и ЦОР </w:t>
            </w:r>
          </w:p>
        </w:tc>
        <w:tc>
          <w:tcPr>
            <w:tcW w:w="2697" w:type="dxa"/>
            <w:tcBorders>
              <w:left w:val="single" w:color="auto" w:sz="4" w:space="0"/>
            </w:tcBorders>
            <w:vAlign w:val="center"/>
          </w:tcPr>
          <w:p>
            <w:pPr>
              <w:ind w:firstLine="284"/>
              <w:jc w:val="both"/>
            </w:pPr>
            <w:r>
              <w:rPr>
                <w:lang w:val="tt-RU"/>
              </w:rPr>
              <w:t>Деятельность учащихся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Логические задачи.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lang w:val="tt-RU"/>
              </w:rPr>
            </w:pPr>
          </w:p>
          <w:p>
            <w:pPr>
              <w:rPr>
                <w:rFonts w:ascii="Calibri" w:hAnsi="Calibri"/>
                <w:lang w:val="tt-RU"/>
              </w:rPr>
            </w:pPr>
          </w:p>
          <w:p>
            <w:pPr>
              <w:rPr>
                <w:rFonts w:ascii="Calibri" w:hAnsi="Calibri"/>
                <w:lang w:val="tt-RU"/>
              </w:rPr>
            </w:pPr>
            <w:r>
              <w:fldChar w:fldCharType="begin"/>
            </w:r>
            <w:r>
              <w:instrText xml:space="preserve"> HYPERLINK "http://school-collection.edu.ru/" </w:instrText>
            </w:r>
            <w:r>
              <w:fldChar w:fldCharType="separate"/>
            </w:r>
            <w:r>
              <w:rPr>
                <w:rStyle w:val="5"/>
                <w:rFonts w:ascii="Calibri" w:hAnsi="Calibri"/>
                <w:lang w:val="tt-RU"/>
              </w:rPr>
              <w:t>http://school-collection.edu.ru/</w:t>
            </w:r>
            <w:r>
              <w:rPr>
                <w:rStyle w:val="5"/>
                <w:rFonts w:ascii="Calibri" w:hAnsi="Calibri"/>
                <w:lang w:val="tt-RU"/>
              </w:rPr>
              <w:fldChar w:fldCharType="end"/>
            </w:r>
          </w:p>
          <w:p>
            <w:pPr>
              <w:rPr>
                <w:rFonts w:ascii="Calibri" w:hAnsi="Calibri"/>
                <w:lang w:val="tt-RU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Распознавать тип логических задач. Определять способы решения логических задач.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  <w:rPr>
                <w:lang w:val="tt-RU"/>
              </w:rPr>
            </w:pPr>
          </w:p>
        </w:tc>
        <w:tc>
          <w:tcPr>
            <w:tcW w:w="3517" w:type="dxa"/>
            <w:vAlign w:val="center"/>
          </w:tcPr>
          <w:p>
            <w:r>
              <w:t>Логические задачи.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  <w:p>
            <w:pPr>
              <w:jc w:val="center"/>
              <w:rPr>
                <w:rFonts w:ascii="Calibri" w:hAnsi="Calibri"/>
                <w:color w:val="000000"/>
              </w:rPr>
            </w:pPr>
          </w:p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fldChar w:fldCharType="begin"/>
            </w:r>
            <w:r>
              <w:instrText xml:space="preserve"> HYPERLINK "http://school-collection.edu.ru/" </w:instrText>
            </w:r>
            <w:r>
              <w:fldChar w:fldCharType="separate"/>
            </w:r>
            <w:r>
              <w:rPr>
                <w:rStyle w:val="5"/>
                <w:rFonts w:ascii="Calibri" w:hAnsi="Calibri"/>
              </w:rPr>
              <w:t>http://school-collection.edu.ru/</w:t>
            </w:r>
            <w:r>
              <w:rPr>
                <w:rStyle w:val="5"/>
                <w:rFonts w:ascii="Calibri" w:hAnsi="Calibri"/>
              </w:rPr>
              <w:fldChar w:fldCharType="end"/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  <w:rPr>
                <w:lang w:eastAsia="en-US"/>
              </w:rPr>
            </w:pPr>
            <w:r>
              <w:t>Решать логические задачи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Переливания.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задачи на переливание жидкостей, которые могут решаться с конца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Переливания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задачи на переливание жидкостей, которые могут решаться путём проб.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Взвешивания.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</w:t>
            </w:r>
            <w:r>
              <w:rPr>
                <w:bCs/>
                <w:spacing w:val="-8"/>
              </w:rPr>
              <w:t xml:space="preserve"> задачи, в которых требуется упорядочить имеющиеся предметы по массе.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Взвешивания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</w:t>
            </w:r>
            <w:r>
              <w:rPr>
                <w:bCs/>
                <w:spacing w:val="-8"/>
              </w:rPr>
              <w:t xml:space="preserve"> задачи, в которых требуется упорядочить имеющиеся предметы по массе.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Задачи на движение.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  <w:p>
            <w:pPr>
              <w:jc w:val="center"/>
              <w:rPr>
                <w:rFonts w:ascii="Calibri" w:hAnsi="Calibri"/>
                <w:color w:val="000000"/>
              </w:rPr>
            </w:pPr>
          </w:p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fldChar w:fldCharType="begin"/>
            </w:r>
            <w:r>
              <w:instrText xml:space="preserve"> HYPERLINK "http://school-collection.edu.ru/" </w:instrText>
            </w:r>
            <w:r>
              <w:fldChar w:fldCharType="separate"/>
            </w:r>
            <w:r>
              <w:rPr>
                <w:rStyle w:val="4"/>
                <w:rFonts w:ascii="Calibri" w:hAnsi="Calibri"/>
              </w:rPr>
              <w:t>http://school-collection.edu.ru/</w:t>
            </w:r>
            <w:r>
              <w:rPr>
                <w:rStyle w:val="5"/>
                <w:rFonts w:ascii="Calibri" w:hAnsi="Calibri"/>
              </w:rPr>
              <w:fldChar w:fldCharType="end"/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  <w:p>
            <w:pPr>
              <w:jc w:val="center"/>
              <w:rPr>
                <w:rFonts w:ascii="Calibri" w:hAnsi="Calibri"/>
                <w:color w:val="000000"/>
              </w:rPr>
            </w:pPr>
          </w:p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Анализировать и осмысливать условие задачи. Планировать ход решения задачи арифметическим способом.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Задачи на движение.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задачи на движение. Оценивать полученный ответ, осуществлять самоконтроль, проверяя ответ на соответствие условию.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Задачи на движение.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задачи на движение. Применять новые способы рассуждения к решению задач, отражающих жизненные ситуации.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Круги Эйлера.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Анализировать и осмысливать текст задачи, переформулировать условие, извлекать необходимую информацию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Круги Эйлера.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fldChar w:fldCharType="begin"/>
            </w:r>
            <w:r>
              <w:instrText xml:space="preserve"> HYPERLINK "http://www.etudes.ru" </w:instrText>
            </w:r>
            <w:r>
              <w:fldChar w:fldCharType="separate"/>
            </w:r>
            <w:r>
              <w:rPr>
                <w:rStyle w:val="5"/>
              </w:rPr>
              <w:t>http://www.etudes.ru</w:t>
            </w:r>
            <w:r>
              <w:rPr>
                <w:rStyle w:val="5"/>
              </w:rPr>
              <w:fldChar w:fldCharType="end"/>
            </w: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задачи</w:t>
            </w:r>
            <w:r>
              <w:rPr>
                <w:bCs/>
              </w:rPr>
              <w:t xml:space="preserve"> с помощью «кругов Эйлера».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Принцип Дирихле.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Моделировать условие задачи, используя реальные предметы и рисунки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Принцип Дирихле.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 xml:space="preserve">Решать задачи с применением принципа </w:t>
            </w:r>
            <w:r>
              <w:rPr>
                <w:bCs/>
                <w:spacing w:val="-8"/>
              </w:rPr>
              <w:t>Дирихле.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Графы в решении задач.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Моделировать условие и ход решения задачи. Решать задачи с применением графов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Графы в решении задач.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Моделировать условие и ход решения задачи. Решать задачи с применением графов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Комбинаторные задачи.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Моделировать ход решения с помощью рисунка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Комбинаторные задачи.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fldChar w:fldCharType="begin"/>
            </w:r>
            <w:r>
              <w:instrText xml:space="preserve"> HYPERLINK "http://www.bymath.net" </w:instrText>
            </w:r>
            <w:r>
              <w:fldChar w:fldCharType="separate"/>
            </w:r>
            <w:r>
              <w:rPr>
                <w:rStyle w:val="5"/>
              </w:rPr>
              <w:t>http://www.bymath.net</w:t>
            </w:r>
            <w:r>
              <w:rPr>
                <w:rStyle w:val="5"/>
              </w:rPr>
              <w:fldChar w:fldCharType="end"/>
            </w: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Моделировать ход решения задачи. Решать комбинаторные задачи с помощью перебора всех возможных вариантов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Комбинаторные задачи.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комбинаторные задачи с помощью перебора всех возможных вариантов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Чётность.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fldChar w:fldCharType="begin"/>
            </w:r>
            <w:r>
              <w:instrText xml:space="preserve"> HYPERLINK "http://www.etudes.ru" </w:instrText>
            </w:r>
            <w:r>
              <w:fldChar w:fldCharType="separate"/>
            </w:r>
            <w:r>
              <w:rPr>
                <w:rStyle w:val="5"/>
              </w:rPr>
              <w:t>http://www.etudes.ru</w:t>
            </w:r>
            <w:r>
              <w:rPr>
                <w:rStyle w:val="5"/>
              </w:rPr>
              <w:fldChar w:fldCharType="end"/>
            </w: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 xml:space="preserve">Анализировать и осмысливать текст задачи. </w:t>
            </w:r>
            <w:r>
              <w:rPr>
                <w:bCs/>
                <w:spacing w:val="-8"/>
              </w:rPr>
              <w:t>Решать задачи  с применением чётности.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Чётность.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 xml:space="preserve">Анализировать и рассуждать в ходе решения задачи. </w:t>
            </w:r>
            <w:r>
              <w:rPr>
                <w:bCs/>
                <w:spacing w:val="-8"/>
              </w:rPr>
              <w:t>Решать задачи  с применением чётности.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Составление числовых выражений.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fldChar w:fldCharType="begin"/>
            </w:r>
            <w:r>
              <w:instrText xml:space="preserve"> HYPERLINK "http://comp-science.hut.ru/" </w:instrText>
            </w:r>
            <w:r>
              <w:fldChar w:fldCharType="separate"/>
            </w:r>
            <w:r>
              <w:rPr>
                <w:rStyle w:val="5"/>
              </w:rPr>
              <w:t>http://comp-science.hut.ru/</w:t>
            </w:r>
            <w:r>
              <w:rPr>
                <w:rStyle w:val="5"/>
              </w:rPr>
              <w:fldChar w:fldCharType="end"/>
            </w: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 xml:space="preserve">Анализировать числовые выражения, </w:t>
            </w:r>
            <w:r>
              <w:rPr>
                <w:bCs/>
                <w:spacing w:val="-8"/>
              </w:rPr>
              <w:t>составлять  числовые выражения. Предлагать разные способы решения.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Составление числовых выражений.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 xml:space="preserve">Анализировать числовые выражения, </w:t>
            </w:r>
            <w:r>
              <w:rPr>
                <w:bCs/>
                <w:spacing w:val="-8"/>
              </w:rPr>
              <w:t>составлять  числовые выражения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Составление числовых выражений.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 xml:space="preserve">Анализировать числовые выражения, </w:t>
            </w:r>
            <w:r>
              <w:rPr>
                <w:bCs/>
                <w:spacing w:val="-8"/>
              </w:rPr>
              <w:t>составлять  числовые выражения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Числовые ребусы.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числовые ребусы; выполнять нестандартные задания.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Числовые ребусы.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числовые ребусы; выполнять нестандартные задания. Составлять ребусы.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Росчерком пера.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fldChar w:fldCharType="begin"/>
            </w:r>
            <w:r>
              <w:instrText xml:space="preserve"> HYPERLINK </w:instrText>
            </w:r>
            <w:r>
              <w:fldChar w:fldCharType="separate"/>
            </w:r>
            <w:r>
              <w:rPr>
                <w:rStyle w:val="5"/>
                <w:bCs/>
                <w:spacing w:val="-8"/>
              </w:rPr>
              <w:t xml:space="preserve">http://www.logpres.narod.ru </w:t>
            </w:r>
            <w:r>
              <w:rPr>
                <w:rStyle w:val="5"/>
                <w:bCs/>
                <w:spacing w:val="-8"/>
              </w:rPr>
              <w:fldChar w:fldCharType="end"/>
            </w:r>
            <w:r>
              <w:rPr>
                <w:bCs/>
                <w:spacing w:val="-8"/>
              </w:rPr>
              <w:t xml:space="preserve">  </w:t>
            </w: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rPr>
                <w:bCs/>
                <w:spacing w:val="-8"/>
              </w:rPr>
              <w:t>Вчерчивать фигуру одним непрерывным росчерком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Головоломки.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</w:t>
            </w:r>
            <w:r>
              <w:rPr>
                <w:bCs/>
                <w:spacing w:val="-8"/>
              </w:rPr>
              <w:t xml:space="preserve"> геометрические головоломки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Головоломки.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числовые</w:t>
            </w:r>
            <w:r>
              <w:rPr>
                <w:bCs/>
                <w:spacing w:val="-8"/>
              </w:rPr>
              <w:t xml:space="preserve"> головоломки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Игры. Шифровки.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задачи-игры с числами и предметами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Игры. Шифровки.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Решать задачи-игры с числами и предметами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Геометрия на клетчатой бумаге.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Описывать и характеризовать линии. Выдвигать гипотезы о свойствах линий и обосновывать их. Изображать различные линии, в том числе прямые и окружности. Конструировать алгоритм построения линии, изображённый на клетчатой бумаге, строить по алгоритму.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Геометрия на клетчатой бумаге.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  <w:r>
              <w:fldChar w:fldCharType="begin"/>
            </w:r>
            <w:r>
              <w:instrText xml:space="preserve"> HYPERLINK "http://mathkang.ru/" </w:instrText>
            </w:r>
            <w:r>
              <w:fldChar w:fldCharType="separate"/>
            </w:r>
            <w:r>
              <w:rPr>
                <w:rStyle w:val="5"/>
              </w:rPr>
              <w:t>http://mathkang.ru/</w:t>
            </w:r>
            <w:r>
              <w:rPr>
                <w:rStyle w:val="5"/>
              </w:rPr>
              <w:fldChar w:fldCharType="end"/>
            </w: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Конструировать алгоритм воспроизведения рисунков, строить по алгоритму. Конструировать орнаменты и паркеты.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Геометрия в пространстве.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Распознавать на чертежах, рисунках, в окружающем мире многогранники. Выделять видимые и невидимые грани, рёбра. Изображать их на клетчатой бумаге, моделировать.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Геометрия в пространстве.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right="-108"/>
              <w:jc w:val="both"/>
            </w:pPr>
            <w:r>
              <w:t>Характеризовать взаимное расположение и число элементов многогранников по их изображению. Исследовать многогранники, используя эксперимент, наблюдение, измерение, моделирование.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>
            <w:r>
              <w:t>Геометрия в пространстве.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</w:pPr>
            <w:r>
              <w:t>1 ч.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</w:tcPr>
          <w:p>
            <w:pPr>
              <w:rPr>
                <w:rFonts w:ascii="Calibri" w:hAnsi="Calibri"/>
                <w:color w:val="000000"/>
              </w:rPr>
            </w:pPr>
            <w:r>
              <w:t>Характеризовать взаимное расположение и число элементов многогранников по их изображению. Исследовать многогранники, используя эксперимент, наблюдение, измерение, моделирование.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013" w:type="dxa"/>
            <w:vAlign w:val="center"/>
          </w:tcPr>
          <w:p>
            <w:pPr>
              <w:pStyle w:val="16"/>
              <w:numPr>
                <w:ilvl w:val="0"/>
                <w:numId w:val="8"/>
              </w:numPr>
              <w:ind w:left="0" w:firstLine="284"/>
              <w:jc w:val="both"/>
            </w:pPr>
          </w:p>
        </w:tc>
        <w:tc>
          <w:tcPr>
            <w:tcW w:w="3517" w:type="dxa"/>
            <w:vAlign w:val="center"/>
          </w:tcPr>
          <w:p/>
        </w:tc>
        <w:tc>
          <w:tcPr>
            <w:tcW w:w="1056" w:type="dxa"/>
            <w:vAlign w:val="center"/>
          </w:tcPr>
          <w:p>
            <w:pPr>
              <w:jc w:val="both"/>
            </w:pP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7" w:type="dxa"/>
            <w:vAlign w:val="center"/>
          </w:tcPr>
          <w:p>
            <w:pPr>
              <w:ind w:firstLine="284"/>
              <w:jc w:val="both"/>
            </w:pPr>
          </w:p>
        </w:tc>
      </w:tr>
    </w:tbl>
    <w:p>
      <w:pPr>
        <w:ind w:firstLine="284"/>
        <w:jc w:val="both"/>
      </w:pPr>
    </w:p>
    <w:sectPr>
      <w:footerReference r:id="rId5" w:type="default"/>
      <w:pgSz w:w="11906" w:h="16838"/>
      <w:pgMar w:top="568" w:right="851" w:bottom="426" w:left="425" w:header="709" w:footer="431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6932872"/>
      <w:docPartObj>
        <w:docPartGallery w:val="AutoText"/>
      </w:docPartObj>
    </w:sdtPr>
    <w:sdtContent>
      <w:p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A155F4"/>
    <w:multiLevelType w:val="multilevel"/>
    <w:tmpl w:val="04A155F4"/>
    <w:lvl w:ilvl="0" w:tentative="0">
      <w:start w:val="1"/>
      <w:numFmt w:val="decimal"/>
      <w:lvlText w:val="%1)"/>
      <w:lvlJc w:val="left"/>
      <w:pPr>
        <w:ind w:left="862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7FD2811"/>
    <w:multiLevelType w:val="multilevel"/>
    <w:tmpl w:val="07FD28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37824"/>
    <w:multiLevelType w:val="multilevel"/>
    <w:tmpl w:val="0BB3782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64C7D06"/>
    <w:multiLevelType w:val="multilevel"/>
    <w:tmpl w:val="264C7D06"/>
    <w:lvl w:ilvl="0" w:tentative="0">
      <w:start w:val="1"/>
      <w:numFmt w:val="bullet"/>
      <w:lvlText w:val=""/>
      <w:lvlJc w:val="left"/>
      <w:pPr>
        <w:ind w:left="786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A4E5E49"/>
    <w:multiLevelType w:val="multilevel"/>
    <w:tmpl w:val="4A4E5E49"/>
    <w:lvl w:ilvl="0" w:tentative="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94F0119"/>
    <w:multiLevelType w:val="multilevel"/>
    <w:tmpl w:val="594F0119"/>
    <w:lvl w:ilvl="0" w:tentative="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1" w:tentative="0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6F04EA4"/>
    <w:multiLevelType w:val="multilevel"/>
    <w:tmpl w:val="66F04EA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5415D6"/>
    <w:multiLevelType w:val="multilevel"/>
    <w:tmpl w:val="705415D6"/>
    <w:lvl w:ilvl="0" w:tentative="0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520E7"/>
    <w:rsid w:val="00005A9E"/>
    <w:rsid w:val="00024B4B"/>
    <w:rsid w:val="00030A0A"/>
    <w:rsid w:val="0003165A"/>
    <w:rsid w:val="00033C9F"/>
    <w:rsid w:val="000504D7"/>
    <w:rsid w:val="00054AE1"/>
    <w:rsid w:val="000552AA"/>
    <w:rsid w:val="000701D4"/>
    <w:rsid w:val="00072731"/>
    <w:rsid w:val="0007459E"/>
    <w:rsid w:val="0008356A"/>
    <w:rsid w:val="000A0EB8"/>
    <w:rsid w:val="000A178D"/>
    <w:rsid w:val="000A2EDB"/>
    <w:rsid w:val="000A4E48"/>
    <w:rsid w:val="000A6C94"/>
    <w:rsid w:val="000D1741"/>
    <w:rsid w:val="000E342E"/>
    <w:rsid w:val="000F4695"/>
    <w:rsid w:val="000F5D82"/>
    <w:rsid w:val="001274CB"/>
    <w:rsid w:val="001458A5"/>
    <w:rsid w:val="001878B0"/>
    <w:rsid w:val="001A00EE"/>
    <w:rsid w:val="001A1F64"/>
    <w:rsid w:val="001A22AD"/>
    <w:rsid w:val="001A517D"/>
    <w:rsid w:val="001A637E"/>
    <w:rsid w:val="001A6B9C"/>
    <w:rsid w:val="001B655A"/>
    <w:rsid w:val="001C2618"/>
    <w:rsid w:val="001C3EF3"/>
    <w:rsid w:val="001C63FE"/>
    <w:rsid w:val="001D5FEE"/>
    <w:rsid w:val="001D6474"/>
    <w:rsid w:val="001E73EC"/>
    <w:rsid w:val="001F3B9A"/>
    <w:rsid w:val="002042A5"/>
    <w:rsid w:val="002115EC"/>
    <w:rsid w:val="0022614D"/>
    <w:rsid w:val="002277BB"/>
    <w:rsid w:val="00227D54"/>
    <w:rsid w:val="002334D4"/>
    <w:rsid w:val="00236A55"/>
    <w:rsid w:val="00244A36"/>
    <w:rsid w:val="00247C15"/>
    <w:rsid w:val="00253D32"/>
    <w:rsid w:val="002638C7"/>
    <w:rsid w:val="002643F1"/>
    <w:rsid w:val="00273F41"/>
    <w:rsid w:val="00280AE0"/>
    <w:rsid w:val="0028383B"/>
    <w:rsid w:val="00283E48"/>
    <w:rsid w:val="002907E5"/>
    <w:rsid w:val="00294A88"/>
    <w:rsid w:val="00295E83"/>
    <w:rsid w:val="00296F3D"/>
    <w:rsid w:val="002D1BA6"/>
    <w:rsid w:val="002E34F6"/>
    <w:rsid w:val="002F6541"/>
    <w:rsid w:val="00300C68"/>
    <w:rsid w:val="0030789A"/>
    <w:rsid w:val="00307BE0"/>
    <w:rsid w:val="00307FEF"/>
    <w:rsid w:val="003101A4"/>
    <w:rsid w:val="00311C30"/>
    <w:rsid w:val="00331147"/>
    <w:rsid w:val="003314E3"/>
    <w:rsid w:val="003358E2"/>
    <w:rsid w:val="00336CEC"/>
    <w:rsid w:val="00346C32"/>
    <w:rsid w:val="003554B9"/>
    <w:rsid w:val="00362870"/>
    <w:rsid w:val="00371D15"/>
    <w:rsid w:val="003775BB"/>
    <w:rsid w:val="003920BC"/>
    <w:rsid w:val="00393E91"/>
    <w:rsid w:val="003B0EF0"/>
    <w:rsid w:val="003B4491"/>
    <w:rsid w:val="003C36C8"/>
    <w:rsid w:val="003D5890"/>
    <w:rsid w:val="003E22C9"/>
    <w:rsid w:val="003E3B7D"/>
    <w:rsid w:val="003E4D82"/>
    <w:rsid w:val="003E66EC"/>
    <w:rsid w:val="003E72B6"/>
    <w:rsid w:val="003F6801"/>
    <w:rsid w:val="003F6E05"/>
    <w:rsid w:val="00407F43"/>
    <w:rsid w:val="00424C4E"/>
    <w:rsid w:val="00430D89"/>
    <w:rsid w:val="0043238F"/>
    <w:rsid w:val="00433E37"/>
    <w:rsid w:val="00434628"/>
    <w:rsid w:val="00440514"/>
    <w:rsid w:val="0045698F"/>
    <w:rsid w:val="00463129"/>
    <w:rsid w:val="00476A11"/>
    <w:rsid w:val="004771C9"/>
    <w:rsid w:val="00486F55"/>
    <w:rsid w:val="00492B36"/>
    <w:rsid w:val="004A606D"/>
    <w:rsid w:val="004B2794"/>
    <w:rsid w:val="004B286F"/>
    <w:rsid w:val="004B5859"/>
    <w:rsid w:val="004D1539"/>
    <w:rsid w:val="004D6B20"/>
    <w:rsid w:val="004F1A5E"/>
    <w:rsid w:val="004F3055"/>
    <w:rsid w:val="005005DB"/>
    <w:rsid w:val="00505B02"/>
    <w:rsid w:val="00516FD4"/>
    <w:rsid w:val="00517119"/>
    <w:rsid w:val="00526332"/>
    <w:rsid w:val="00543515"/>
    <w:rsid w:val="00555EC4"/>
    <w:rsid w:val="005627FC"/>
    <w:rsid w:val="005668DE"/>
    <w:rsid w:val="005674A0"/>
    <w:rsid w:val="005721FB"/>
    <w:rsid w:val="00583267"/>
    <w:rsid w:val="005927E5"/>
    <w:rsid w:val="00595EF4"/>
    <w:rsid w:val="005A0433"/>
    <w:rsid w:val="005A56BB"/>
    <w:rsid w:val="005B734A"/>
    <w:rsid w:val="005C4A88"/>
    <w:rsid w:val="005D0220"/>
    <w:rsid w:val="005E0772"/>
    <w:rsid w:val="005E3318"/>
    <w:rsid w:val="005F2385"/>
    <w:rsid w:val="005F264C"/>
    <w:rsid w:val="006020FF"/>
    <w:rsid w:val="00605016"/>
    <w:rsid w:val="00632B8A"/>
    <w:rsid w:val="00644999"/>
    <w:rsid w:val="00653717"/>
    <w:rsid w:val="0065508D"/>
    <w:rsid w:val="0065508F"/>
    <w:rsid w:val="006645BF"/>
    <w:rsid w:val="00683BC8"/>
    <w:rsid w:val="00691EC5"/>
    <w:rsid w:val="00693D3F"/>
    <w:rsid w:val="00697369"/>
    <w:rsid w:val="006C2B09"/>
    <w:rsid w:val="006D08B9"/>
    <w:rsid w:val="006D4FAC"/>
    <w:rsid w:val="006D72A9"/>
    <w:rsid w:val="006F054E"/>
    <w:rsid w:val="00703C48"/>
    <w:rsid w:val="007064F6"/>
    <w:rsid w:val="00710652"/>
    <w:rsid w:val="00735130"/>
    <w:rsid w:val="007372D8"/>
    <w:rsid w:val="007457AA"/>
    <w:rsid w:val="00753D84"/>
    <w:rsid w:val="0075528B"/>
    <w:rsid w:val="00764139"/>
    <w:rsid w:val="00765AD9"/>
    <w:rsid w:val="00767AA2"/>
    <w:rsid w:val="007A0F34"/>
    <w:rsid w:val="007B548D"/>
    <w:rsid w:val="007B6440"/>
    <w:rsid w:val="007D4E82"/>
    <w:rsid w:val="007F5347"/>
    <w:rsid w:val="00804731"/>
    <w:rsid w:val="00804EBF"/>
    <w:rsid w:val="00805F5F"/>
    <w:rsid w:val="00834E96"/>
    <w:rsid w:val="00845218"/>
    <w:rsid w:val="00846834"/>
    <w:rsid w:val="00853148"/>
    <w:rsid w:val="00861170"/>
    <w:rsid w:val="00867C7E"/>
    <w:rsid w:val="00870E7A"/>
    <w:rsid w:val="00880F88"/>
    <w:rsid w:val="0088246C"/>
    <w:rsid w:val="008B0A59"/>
    <w:rsid w:val="008B53C7"/>
    <w:rsid w:val="008B70CE"/>
    <w:rsid w:val="008B7BCD"/>
    <w:rsid w:val="008E1C16"/>
    <w:rsid w:val="009151F6"/>
    <w:rsid w:val="00927190"/>
    <w:rsid w:val="009363B6"/>
    <w:rsid w:val="00946AA8"/>
    <w:rsid w:val="0095041F"/>
    <w:rsid w:val="009540CE"/>
    <w:rsid w:val="00972F0D"/>
    <w:rsid w:val="00973794"/>
    <w:rsid w:val="00986A30"/>
    <w:rsid w:val="009A5872"/>
    <w:rsid w:val="009B0171"/>
    <w:rsid w:val="009B25B7"/>
    <w:rsid w:val="009B653D"/>
    <w:rsid w:val="009C5651"/>
    <w:rsid w:val="009D107B"/>
    <w:rsid w:val="009D7181"/>
    <w:rsid w:val="009E7E10"/>
    <w:rsid w:val="009F64C2"/>
    <w:rsid w:val="00A0469F"/>
    <w:rsid w:val="00A115B7"/>
    <w:rsid w:val="00A13F61"/>
    <w:rsid w:val="00A15730"/>
    <w:rsid w:val="00A23EED"/>
    <w:rsid w:val="00A25492"/>
    <w:rsid w:val="00A25B00"/>
    <w:rsid w:val="00A53EBD"/>
    <w:rsid w:val="00A5476B"/>
    <w:rsid w:val="00A6131E"/>
    <w:rsid w:val="00A700D7"/>
    <w:rsid w:val="00A74953"/>
    <w:rsid w:val="00A81E36"/>
    <w:rsid w:val="00A840D8"/>
    <w:rsid w:val="00A961FF"/>
    <w:rsid w:val="00AA76C4"/>
    <w:rsid w:val="00AB09D0"/>
    <w:rsid w:val="00AB2EBC"/>
    <w:rsid w:val="00AB5C9D"/>
    <w:rsid w:val="00AC5F23"/>
    <w:rsid w:val="00AD1FCE"/>
    <w:rsid w:val="00AD7686"/>
    <w:rsid w:val="00AD7F34"/>
    <w:rsid w:val="00AE6F30"/>
    <w:rsid w:val="00AF60C9"/>
    <w:rsid w:val="00B06854"/>
    <w:rsid w:val="00B31F90"/>
    <w:rsid w:val="00B35DE8"/>
    <w:rsid w:val="00B534E3"/>
    <w:rsid w:val="00B646B4"/>
    <w:rsid w:val="00B827EE"/>
    <w:rsid w:val="00BA776D"/>
    <w:rsid w:val="00BB245F"/>
    <w:rsid w:val="00BB6113"/>
    <w:rsid w:val="00BB67AD"/>
    <w:rsid w:val="00BE08D3"/>
    <w:rsid w:val="00BE29C4"/>
    <w:rsid w:val="00BF2C4E"/>
    <w:rsid w:val="00BF3B98"/>
    <w:rsid w:val="00BF55A7"/>
    <w:rsid w:val="00BF6D7C"/>
    <w:rsid w:val="00C00D73"/>
    <w:rsid w:val="00C156EB"/>
    <w:rsid w:val="00C158E2"/>
    <w:rsid w:val="00C1637D"/>
    <w:rsid w:val="00C3735C"/>
    <w:rsid w:val="00C45B43"/>
    <w:rsid w:val="00C5631E"/>
    <w:rsid w:val="00C62E9E"/>
    <w:rsid w:val="00C62F13"/>
    <w:rsid w:val="00C711C8"/>
    <w:rsid w:val="00C72F77"/>
    <w:rsid w:val="00C765FA"/>
    <w:rsid w:val="00C821A4"/>
    <w:rsid w:val="00C8262C"/>
    <w:rsid w:val="00CA10B7"/>
    <w:rsid w:val="00CA4042"/>
    <w:rsid w:val="00CA67D9"/>
    <w:rsid w:val="00CB7D7B"/>
    <w:rsid w:val="00CC716D"/>
    <w:rsid w:val="00CF319B"/>
    <w:rsid w:val="00D06B49"/>
    <w:rsid w:val="00D13CA5"/>
    <w:rsid w:val="00D245F7"/>
    <w:rsid w:val="00D335A6"/>
    <w:rsid w:val="00D3377F"/>
    <w:rsid w:val="00D33B19"/>
    <w:rsid w:val="00D35DEC"/>
    <w:rsid w:val="00D367DF"/>
    <w:rsid w:val="00D42104"/>
    <w:rsid w:val="00D55D49"/>
    <w:rsid w:val="00D6479F"/>
    <w:rsid w:val="00D7593F"/>
    <w:rsid w:val="00D75BE3"/>
    <w:rsid w:val="00D820B2"/>
    <w:rsid w:val="00D8242D"/>
    <w:rsid w:val="00D82ED7"/>
    <w:rsid w:val="00D94D01"/>
    <w:rsid w:val="00D9775A"/>
    <w:rsid w:val="00DA33A6"/>
    <w:rsid w:val="00DA3EB4"/>
    <w:rsid w:val="00DA462B"/>
    <w:rsid w:val="00DA463D"/>
    <w:rsid w:val="00DA7CAA"/>
    <w:rsid w:val="00DB6629"/>
    <w:rsid w:val="00DC34C6"/>
    <w:rsid w:val="00DC6151"/>
    <w:rsid w:val="00DD39E7"/>
    <w:rsid w:val="00DD5026"/>
    <w:rsid w:val="00DD5DCB"/>
    <w:rsid w:val="00DD7EB9"/>
    <w:rsid w:val="00DF6929"/>
    <w:rsid w:val="00E11D39"/>
    <w:rsid w:val="00E24BF4"/>
    <w:rsid w:val="00E434CE"/>
    <w:rsid w:val="00E520E7"/>
    <w:rsid w:val="00E65655"/>
    <w:rsid w:val="00E73AE8"/>
    <w:rsid w:val="00E8115C"/>
    <w:rsid w:val="00EA06BC"/>
    <w:rsid w:val="00EA67B3"/>
    <w:rsid w:val="00EB7315"/>
    <w:rsid w:val="00EC7FEE"/>
    <w:rsid w:val="00EE62D2"/>
    <w:rsid w:val="00F00AAE"/>
    <w:rsid w:val="00F074B7"/>
    <w:rsid w:val="00F110DB"/>
    <w:rsid w:val="00F23D95"/>
    <w:rsid w:val="00F24C9B"/>
    <w:rsid w:val="00F5112D"/>
    <w:rsid w:val="00F544C5"/>
    <w:rsid w:val="00F66A57"/>
    <w:rsid w:val="00F67B1F"/>
    <w:rsid w:val="00F77F5A"/>
    <w:rsid w:val="00F856DD"/>
    <w:rsid w:val="00FA2A16"/>
    <w:rsid w:val="00FB386D"/>
    <w:rsid w:val="00FB4C4B"/>
    <w:rsid w:val="00FC33E4"/>
    <w:rsid w:val="00FC4356"/>
    <w:rsid w:val="00FC4FFD"/>
    <w:rsid w:val="00FC641C"/>
    <w:rsid w:val="00FD2DB7"/>
    <w:rsid w:val="00FD57D1"/>
    <w:rsid w:val="00FD59C5"/>
    <w:rsid w:val="00FD5F85"/>
    <w:rsid w:val="00FF21F7"/>
    <w:rsid w:val="6E292C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6">
    <w:name w:val="Balloon Text"/>
    <w:basedOn w:val="1"/>
    <w:link w:val="20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8"/>
    <w:unhideWhenUsed/>
    <w:uiPriority w:val="99"/>
    <w:pPr>
      <w:tabs>
        <w:tab w:val="center" w:pos="4677"/>
        <w:tab w:val="right" w:pos="9355"/>
      </w:tabs>
    </w:pPr>
  </w:style>
  <w:style w:type="paragraph" w:styleId="8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9">
    <w:name w:val="footer"/>
    <w:basedOn w:val="1"/>
    <w:link w:val="19"/>
    <w:unhideWhenUsed/>
    <w:uiPriority w:val="99"/>
    <w:pPr>
      <w:tabs>
        <w:tab w:val="center" w:pos="4677"/>
        <w:tab w:val="right" w:pos="9355"/>
      </w:tabs>
    </w:pPr>
  </w:style>
  <w:style w:type="paragraph" w:styleId="10">
    <w:name w:val="Body Text Indent 2"/>
    <w:basedOn w:val="1"/>
    <w:link w:val="17"/>
    <w:semiHidden/>
    <w:unhideWhenUsed/>
    <w:qFormat/>
    <w:uiPriority w:val="0"/>
    <w:pPr>
      <w:ind w:firstLine="706"/>
      <w:jc w:val="both"/>
    </w:pPr>
    <w:rPr>
      <w:rFonts w:eastAsia="Calibri"/>
      <w:sz w:val="28"/>
    </w:rPr>
  </w:style>
  <w:style w:type="paragraph" w:styleId="11">
    <w:name w:val="Subtitle"/>
    <w:basedOn w:val="1"/>
    <w:next w:val="1"/>
    <w:link w:val="14"/>
    <w:qFormat/>
    <w:uiPriority w:val="11"/>
    <w:pPr>
      <w:spacing w:after="60"/>
      <w:jc w:val="center"/>
      <w:outlineLvl w:val="1"/>
    </w:pPr>
    <w:rPr>
      <w:rFonts w:ascii="Cambria" w:hAnsi="Cambria"/>
    </w:rPr>
  </w:style>
  <w:style w:type="table" w:styleId="12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азвание Знак"/>
    <w:basedOn w:val="2"/>
    <w:link w:val="8"/>
    <w:uiPriority w:val="10"/>
    <w:rPr>
      <w:rFonts w:ascii="Cambria" w:hAnsi="Cambria" w:eastAsia="Times New Roman" w:cs="Times New Roman"/>
      <w:b/>
      <w:bCs/>
      <w:kern w:val="28"/>
      <w:sz w:val="32"/>
      <w:szCs w:val="32"/>
      <w:lang w:eastAsia="ru-RU"/>
    </w:rPr>
  </w:style>
  <w:style w:type="character" w:customStyle="1" w:styleId="14">
    <w:name w:val="Подзаголовок Знак"/>
    <w:basedOn w:val="2"/>
    <w:link w:val="11"/>
    <w:qFormat/>
    <w:uiPriority w:val="11"/>
    <w:rPr>
      <w:rFonts w:ascii="Cambria" w:hAnsi="Cambria" w:eastAsia="Times New Roman" w:cs="Times New Roman"/>
      <w:sz w:val="24"/>
      <w:szCs w:val="24"/>
      <w:lang w:eastAsia="ru-RU"/>
    </w:rPr>
  </w:style>
  <w:style w:type="paragraph" w:styleId="15">
    <w:name w:val="No Spacing"/>
    <w:qFormat/>
    <w:uiPriority w:val="1"/>
    <w:pPr>
      <w:spacing w:after="0" w:line="240" w:lineRule="auto"/>
      <w:ind w:right="-2977"/>
      <w:jc w:val="center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Основной текст с отступом 2 Знак"/>
    <w:basedOn w:val="2"/>
    <w:link w:val="10"/>
    <w:semiHidden/>
    <w:qFormat/>
    <w:uiPriority w:val="0"/>
    <w:rPr>
      <w:rFonts w:ascii="Times New Roman" w:hAnsi="Times New Roman" w:eastAsia="Calibri" w:cs="Times New Roman"/>
      <w:sz w:val="28"/>
      <w:szCs w:val="24"/>
      <w:lang w:eastAsia="ru-RU"/>
    </w:rPr>
  </w:style>
  <w:style w:type="character" w:customStyle="1" w:styleId="18">
    <w:name w:val="Верхний колонтитул Знак"/>
    <w:basedOn w:val="2"/>
    <w:link w:val="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Нижний колонтитул Знак"/>
    <w:basedOn w:val="2"/>
    <w:link w:val="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0">
    <w:name w:val="Текст выноски Знак"/>
    <w:basedOn w:val="2"/>
    <w:link w:val="6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4FD52-974B-4044-A3B7-5E4AA0BD51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1974</Words>
  <Characters>11256</Characters>
  <Lines>93</Lines>
  <Paragraphs>26</Paragraphs>
  <TotalTime>55</TotalTime>
  <ScaleCrop>false</ScaleCrop>
  <LinksUpToDate>false</LinksUpToDate>
  <CharactersWithSpaces>13204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2023-09-10T11:27:00Z</dcterms:created>
  <dc:creator>Admin</dc:creator>
  <cp:lastModifiedBy>UserPC</cp:lastModifiedBy>
  <cp:lastPrinted>2019-10-06T17:23:00Z</cp:lastPrinted>
  <dcterms:modified xsi:type="dcterms:W3CDTF">2023-09-30T17:42:29Z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40C3AE3B0A0C400CB1B4FDC53C5A909F_12</vt:lpwstr>
  </property>
</Properties>
</file>